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9E" w:rsidRPr="004D080F" w:rsidRDefault="0015389E" w:rsidP="0015389E">
      <w:pPr>
        <w:jc w:val="right"/>
        <w:rPr>
          <w:rFonts w:ascii="Arial" w:hAnsi="Arial" w:cs="Arial"/>
          <w:i/>
        </w:rPr>
      </w:pPr>
      <w:r w:rsidRPr="004D080F">
        <w:rPr>
          <w:rFonts w:ascii="Arial" w:hAnsi="Arial" w:cs="Arial"/>
          <w:i/>
        </w:rPr>
        <w:t xml:space="preserve">Załącznik </w:t>
      </w:r>
      <w:r w:rsidR="004D080F" w:rsidRPr="004D080F">
        <w:rPr>
          <w:rFonts w:ascii="Arial" w:hAnsi="Arial" w:cs="Arial"/>
          <w:i/>
        </w:rPr>
        <w:t>4</w:t>
      </w:r>
      <w:r w:rsidR="00772742" w:rsidRPr="004D080F">
        <w:rPr>
          <w:rFonts w:ascii="Arial" w:hAnsi="Arial" w:cs="Arial"/>
          <w:i/>
        </w:rPr>
        <w:t xml:space="preserve"> </w:t>
      </w:r>
    </w:p>
    <w:p w:rsidR="0015389E" w:rsidRPr="004D080F" w:rsidRDefault="0015389E" w:rsidP="0015389E">
      <w:pPr>
        <w:jc w:val="center"/>
        <w:rPr>
          <w:rFonts w:ascii="Arial" w:hAnsi="Arial" w:cs="Arial"/>
          <w:b/>
          <w:spacing w:val="40"/>
        </w:rPr>
      </w:pPr>
    </w:p>
    <w:p w:rsidR="0015389E" w:rsidRPr="004D080F" w:rsidRDefault="0015389E" w:rsidP="0015389E">
      <w:pPr>
        <w:jc w:val="center"/>
        <w:rPr>
          <w:rFonts w:ascii="Arial" w:hAnsi="Arial" w:cs="Arial"/>
          <w:b/>
          <w:spacing w:val="40"/>
        </w:rPr>
      </w:pPr>
      <w:r w:rsidRPr="004D080F">
        <w:rPr>
          <w:rFonts w:ascii="Arial" w:hAnsi="Arial" w:cs="Arial"/>
          <w:b/>
          <w:spacing w:val="40"/>
        </w:rPr>
        <w:t>OPIS PRZEDMIOTU ZAMÓWIENIA</w:t>
      </w:r>
    </w:p>
    <w:p w:rsidR="0015389E" w:rsidRPr="004D080F" w:rsidRDefault="0015389E" w:rsidP="0015389E">
      <w:pPr>
        <w:pStyle w:val="pkt"/>
        <w:tabs>
          <w:tab w:val="num" w:pos="720"/>
        </w:tabs>
        <w:spacing w:line="360" w:lineRule="auto"/>
        <w:ind w:left="0" w:firstLine="1080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Przedmiotem zamówienia jest wykonanie usług </w:t>
      </w:r>
      <w:r w:rsidR="004D080F">
        <w:rPr>
          <w:rFonts w:ascii="Arial" w:hAnsi="Arial" w:cs="Arial"/>
          <w:sz w:val="20"/>
          <w:szCs w:val="20"/>
        </w:rPr>
        <w:t>konserwacyjnych i naprawczych sprzętu drukującego</w:t>
      </w:r>
      <w:r w:rsidRPr="004D080F">
        <w:rPr>
          <w:rFonts w:ascii="Arial" w:hAnsi="Arial" w:cs="Arial"/>
          <w:sz w:val="20"/>
          <w:szCs w:val="20"/>
        </w:rPr>
        <w:t xml:space="preserve"> dla Zarządu Dróg Wojewódzkich w Zielonej Górze oraz podległych jednostek, tj.:</w:t>
      </w:r>
    </w:p>
    <w:p w:rsidR="0015389E" w:rsidRPr="004D080F" w:rsidRDefault="0015389E" w:rsidP="0015389E">
      <w:pPr>
        <w:pStyle w:val="pkt"/>
        <w:tabs>
          <w:tab w:val="num" w:pos="720"/>
        </w:tabs>
        <w:ind w:left="0" w:firstLine="1080"/>
        <w:rPr>
          <w:rFonts w:ascii="Arial" w:hAnsi="Arial" w:cs="Arial"/>
          <w:sz w:val="16"/>
          <w:szCs w:val="16"/>
        </w:rPr>
      </w:pPr>
    </w:p>
    <w:p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Zarząd Dróg Wojewódzkich w  Zielonej Górze Al. Niepodległości 32,</w:t>
      </w:r>
    </w:p>
    <w:p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Rejon Dróg Wojewódzkich w Zielonej Górze, ul. Nowa 1,</w:t>
      </w:r>
    </w:p>
    <w:p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Rejon Dróg Wojewódzkich w Kożuchowie, ul. Szprotawska 30,</w:t>
      </w:r>
    </w:p>
    <w:p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Rejon Dróg Wojewódzkich w Kłodawie, ul. Owocowa 2,</w:t>
      </w:r>
    </w:p>
    <w:p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Lubsku, ul.  Kolejowa 44,</w:t>
      </w:r>
    </w:p>
    <w:p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Żaganiu, ul. Lotników Alianckich 27B,</w:t>
      </w:r>
    </w:p>
    <w:p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Sławie, Kolonia 4,</w:t>
      </w:r>
    </w:p>
    <w:p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Kożuchowie, ul. Szprotawska 30,</w:t>
      </w:r>
    </w:p>
    <w:p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Bobrowicach, Bobrowice 115B,</w:t>
      </w:r>
    </w:p>
    <w:p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Zielonej Górze, ul. Nowa 1,</w:t>
      </w:r>
    </w:p>
    <w:p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Babimoście, ul. Towarowa 4,</w:t>
      </w:r>
    </w:p>
    <w:p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Drezdenku, ul. I-</w:t>
      </w:r>
      <w:proofErr w:type="spellStart"/>
      <w:r w:rsidRPr="004D080F">
        <w:rPr>
          <w:rFonts w:ascii="Arial" w:hAnsi="Arial" w:cs="Arial"/>
          <w:sz w:val="20"/>
          <w:szCs w:val="20"/>
        </w:rPr>
        <w:t>szej</w:t>
      </w:r>
      <w:proofErr w:type="spellEnd"/>
      <w:r w:rsidRPr="004D080F">
        <w:rPr>
          <w:rFonts w:ascii="Arial" w:hAnsi="Arial" w:cs="Arial"/>
          <w:sz w:val="20"/>
          <w:szCs w:val="20"/>
        </w:rPr>
        <w:t xml:space="preserve"> Brygady,</w:t>
      </w:r>
    </w:p>
    <w:p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 Kłodawie, ul. Owocowa 2,</w:t>
      </w:r>
    </w:p>
    <w:p w:rsidR="0015389E" w:rsidRPr="004D080F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Sulęcinie, ul. Daszyńskiego 49,</w:t>
      </w:r>
    </w:p>
    <w:p w:rsidR="0015389E" w:rsidRDefault="0015389E" w:rsidP="004D080F">
      <w:pPr>
        <w:pStyle w:val="pkt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Obwód Drogowy w Ośnie Lubuskim, ul. Sulęcińska</w:t>
      </w:r>
    </w:p>
    <w:p w:rsidR="004D080F" w:rsidRDefault="004D080F" w:rsidP="004D080F">
      <w:pPr>
        <w:pStyle w:val="pkt"/>
        <w:spacing w:line="360" w:lineRule="auto"/>
        <w:rPr>
          <w:rFonts w:ascii="Arial" w:hAnsi="Arial" w:cs="Arial"/>
          <w:sz w:val="20"/>
          <w:szCs w:val="20"/>
        </w:rPr>
      </w:pPr>
    </w:p>
    <w:p w:rsidR="004D080F" w:rsidRDefault="004D080F" w:rsidP="004D080F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Urządzenia Zamawiającego posiadają kategorię „K1” lub „K2”. Zależnie od przyznanej kategorii, zdefiniowane </w:t>
      </w:r>
      <w:r w:rsidR="00080B22">
        <w:rPr>
          <w:rFonts w:ascii="Arial" w:hAnsi="Arial" w:cs="Arial"/>
          <w:sz w:val="20"/>
          <w:szCs w:val="20"/>
        </w:rPr>
        <w:t xml:space="preserve">są </w:t>
      </w:r>
      <w:r>
        <w:rPr>
          <w:rFonts w:ascii="Arial" w:hAnsi="Arial" w:cs="Arial"/>
          <w:sz w:val="20"/>
          <w:szCs w:val="20"/>
        </w:rPr>
        <w:t>poniżej sposoby/warunki naprawy wskazanych urządzeń</w:t>
      </w:r>
      <w:r w:rsidR="00080B22">
        <w:rPr>
          <w:rFonts w:ascii="Arial" w:hAnsi="Arial" w:cs="Arial"/>
          <w:sz w:val="20"/>
          <w:szCs w:val="20"/>
        </w:rPr>
        <w:t>.</w:t>
      </w:r>
    </w:p>
    <w:p w:rsidR="009E40D4" w:rsidRDefault="009E40D4" w:rsidP="009E40D4">
      <w:pPr>
        <w:pStyle w:val="pkt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bookmarkStart w:id="0" w:name="_Hlk126239286"/>
      <w:r>
        <w:rPr>
          <w:rFonts w:ascii="Arial" w:hAnsi="Arial" w:cs="Arial"/>
          <w:sz w:val="20"/>
          <w:szCs w:val="20"/>
        </w:rPr>
        <w:t>Wykaz urządzeń „K1”</w:t>
      </w:r>
    </w:p>
    <w:p w:rsidR="0015277E" w:rsidRDefault="00F24FD6" w:rsidP="009E40D4">
      <w:pPr>
        <w:pStyle w:val="pk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7049">
        <w:rPr>
          <w:rFonts w:ascii="Arial" w:hAnsi="Arial" w:cs="Arial"/>
          <w:sz w:val="20"/>
          <w:szCs w:val="20"/>
        </w:rPr>
        <w:t>yocera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TASKalfa</w:t>
      </w:r>
      <w:proofErr w:type="spellEnd"/>
      <w:r>
        <w:rPr>
          <w:rFonts w:ascii="Arial" w:hAnsi="Arial" w:cs="Arial"/>
          <w:sz w:val="20"/>
          <w:szCs w:val="20"/>
        </w:rPr>
        <w:t xml:space="preserve"> 6052ci - 1 szt.</w:t>
      </w:r>
    </w:p>
    <w:p w:rsidR="00F24FD6" w:rsidRDefault="00F24FD6" w:rsidP="009E40D4">
      <w:pPr>
        <w:pStyle w:val="pk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7049">
        <w:rPr>
          <w:rFonts w:ascii="Arial" w:hAnsi="Arial" w:cs="Arial"/>
          <w:sz w:val="20"/>
          <w:szCs w:val="20"/>
        </w:rPr>
        <w:t>yocera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TASKalfa</w:t>
      </w:r>
      <w:proofErr w:type="spellEnd"/>
      <w:r>
        <w:rPr>
          <w:rFonts w:ascii="Arial" w:hAnsi="Arial" w:cs="Arial"/>
          <w:sz w:val="20"/>
          <w:szCs w:val="20"/>
        </w:rPr>
        <w:t xml:space="preserve"> 4052ci - 3 szt.</w:t>
      </w:r>
    </w:p>
    <w:p w:rsidR="00F24FD6" w:rsidRDefault="00F24FD6" w:rsidP="009E40D4">
      <w:pPr>
        <w:pStyle w:val="pk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7049">
        <w:rPr>
          <w:rFonts w:ascii="Arial" w:hAnsi="Arial" w:cs="Arial"/>
          <w:sz w:val="20"/>
          <w:szCs w:val="20"/>
        </w:rPr>
        <w:t>yocera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TASKalfa</w:t>
      </w:r>
      <w:proofErr w:type="spellEnd"/>
      <w:r>
        <w:rPr>
          <w:rFonts w:ascii="Arial" w:hAnsi="Arial" w:cs="Arial"/>
          <w:sz w:val="20"/>
          <w:szCs w:val="20"/>
        </w:rPr>
        <w:t xml:space="preserve"> 2553ci - 2 szt.</w:t>
      </w:r>
    </w:p>
    <w:p w:rsidR="00F24FD6" w:rsidRDefault="00F24FD6" w:rsidP="009E40D4">
      <w:pPr>
        <w:pStyle w:val="pk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7049">
        <w:rPr>
          <w:rFonts w:ascii="Arial" w:hAnsi="Arial" w:cs="Arial"/>
          <w:sz w:val="20"/>
          <w:szCs w:val="20"/>
        </w:rPr>
        <w:t>yocera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TASKalfa</w:t>
      </w:r>
      <w:proofErr w:type="spellEnd"/>
      <w:r>
        <w:rPr>
          <w:rFonts w:ascii="Arial" w:hAnsi="Arial" w:cs="Arial"/>
          <w:sz w:val="20"/>
          <w:szCs w:val="20"/>
        </w:rPr>
        <w:t xml:space="preserve"> 2554ci - 1 szt.</w:t>
      </w:r>
    </w:p>
    <w:p w:rsidR="00F24FD6" w:rsidRDefault="00F24FD6" w:rsidP="00F24FD6">
      <w:pPr>
        <w:pStyle w:val="pkt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urządzeń „K2”</w:t>
      </w:r>
    </w:p>
    <w:p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Epson EPL-N3000 – 5 szt.</w:t>
      </w:r>
    </w:p>
    <w:p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Epson AL.-M8100DN – 1 szt.</w:t>
      </w:r>
    </w:p>
    <w:p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Lexmark E450dn – 2 szt.</w:t>
      </w:r>
    </w:p>
    <w:p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Lexmark E460 – 1 szt.</w:t>
      </w:r>
    </w:p>
    <w:p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Lexmark X466de – 2 szt.</w:t>
      </w:r>
    </w:p>
    <w:p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Lexmark MX410de – 2 szt.</w:t>
      </w:r>
    </w:p>
    <w:p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Lexmark MS510dn – 1 szt.</w:t>
      </w:r>
    </w:p>
    <w:p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Lexmark X910 – 3 szt.</w:t>
      </w:r>
    </w:p>
    <w:p w:rsidR="00F24FD6" w:rsidRDefault="00F24FD6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Lexmark X</w:t>
      </w:r>
      <w:r w:rsidR="00C87049">
        <w:rPr>
          <w:rFonts w:ascii="Arial" w:hAnsi="Arial" w:cs="Arial"/>
          <w:sz w:val="20"/>
          <w:szCs w:val="20"/>
        </w:rPr>
        <w:t>950 – 1 szt.</w:t>
      </w:r>
    </w:p>
    <w:p w:rsidR="00C87049" w:rsidRDefault="00C87049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Kyocera P3145dn – 1 szt.</w:t>
      </w:r>
    </w:p>
    <w:p w:rsidR="00C87049" w:rsidRDefault="00C87049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Kyocera M3550idn – 1 szt.</w:t>
      </w:r>
    </w:p>
    <w:p w:rsidR="00C87049" w:rsidRDefault="00C87049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Kyocera P4040dn – 1 szt.</w:t>
      </w:r>
    </w:p>
    <w:p w:rsidR="00C87049" w:rsidRDefault="00C87049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Kyocera </w:t>
      </w:r>
      <w:proofErr w:type="spellStart"/>
      <w:r>
        <w:rPr>
          <w:rFonts w:ascii="Arial" w:hAnsi="Arial" w:cs="Arial"/>
          <w:sz w:val="20"/>
          <w:szCs w:val="20"/>
        </w:rPr>
        <w:t>Ecosys</w:t>
      </w:r>
      <w:proofErr w:type="spellEnd"/>
      <w:r>
        <w:rPr>
          <w:rFonts w:ascii="Arial" w:hAnsi="Arial" w:cs="Arial"/>
          <w:sz w:val="20"/>
          <w:szCs w:val="20"/>
        </w:rPr>
        <w:t xml:space="preserve"> M6630cidn – 1 szt.</w:t>
      </w:r>
    </w:p>
    <w:p w:rsidR="00C87049" w:rsidRDefault="00C87049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Brother</w:t>
      </w:r>
      <w:proofErr w:type="spellEnd"/>
      <w:r>
        <w:rPr>
          <w:rFonts w:ascii="Arial" w:hAnsi="Arial" w:cs="Arial"/>
          <w:sz w:val="20"/>
          <w:szCs w:val="20"/>
        </w:rPr>
        <w:t xml:space="preserve"> MFCL2700DW – 11 szt.</w:t>
      </w:r>
    </w:p>
    <w:p w:rsidR="00C87049" w:rsidRDefault="00C87049" w:rsidP="00F24FD6">
      <w:pPr>
        <w:pStyle w:val="pk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Brother</w:t>
      </w:r>
      <w:proofErr w:type="spellEnd"/>
      <w:r>
        <w:rPr>
          <w:rFonts w:ascii="Arial" w:hAnsi="Arial" w:cs="Arial"/>
          <w:sz w:val="20"/>
          <w:szCs w:val="20"/>
        </w:rPr>
        <w:t xml:space="preserve"> DCP-L5500DN – 1 szt.</w:t>
      </w:r>
    </w:p>
    <w:bookmarkEnd w:id="0"/>
    <w:p w:rsidR="00080B22" w:rsidRDefault="00080B22" w:rsidP="004D080F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Kategoria „K1 – urządzenia krytyczne” dotyczy urządzenia niezbędnego użytkownikowi do pracy ciągłej we wszystkie dni robocze.</w:t>
      </w:r>
    </w:p>
    <w:p w:rsidR="00080B22" w:rsidRDefault="00080B22" w:rsidP="004D080F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Tryb postępowania w przypadku naprawy urządzenia kategorii K1:</w:t>
      </w:r>
    </w:p>
    <w:p w:rsidR="00080B22" w:rsidRDefault="00080B22" w:rsidP="00080B22">
      <w:pPr>
        <w:pStyle w:val="pk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Naprawa wykonywana jest przez wykonawcę w terminie do 2 godzin od dnia zgłoszenia.</w:t>
      </w:r>
    </w:p>
    <w:p w:rsidR="00080B22" w:rsidRDefault="00080B22" w:rsidP="00080B22">
      <w:pPr>
        <w:pStyle w:val="pk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możliwości dokonania naprawy w powyższym terminie, podstawione jest urządzenie zastępcze o parametrach technicznych zbliżonych do uszkodzonego urządzenia w danym dniu.</w:t>
      </w:r>
    </w:p>
    <w:p w:rsidR="00080B22" w:rsidRDefault="00080B22" w:rsidP="00080B22">
      <w:pPr>
        <w:pStyle w:val="pk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awarii urządzenia zastępczego dla urządzenia z kategorii „K1”, naprawa lub podstawienie kolejnego urządzenia odbędzie się w terminie 1 dnia, licząc od momentu przyjęcia zgłoszenia.</w:t>
      </w:r>
    </w:p>
    <w:p w:rsidR="00080B22" w:rsidRDefault="00080B22" w:rsidP="00080B22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" w:name="_Hlk126235638"/>
      <w:r>
        <w:rPr>
          <w:rFonts w:ascii="Arial" w:hAnsi="Arial" w:cs="Arial"/>
          <w:sz w:val="20"/>
          <w:szCs w:val="20"/>
        </w:rPr>
        <w:t>Tryb postępowania podczas naprawy urządzeń kategorii „K2 – urządzenia nie-krytyczne”</w:t>
      </w:r>
    </w:p>
    <w:p w:rsidR="00080B22" w:rsidRDefault="00080B22" w:rsidP="00080B22">
      <w:pPr>
        <w:pStyle w:val="pk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Naprawa wykonywana jest przez wykonawcę w terminie 2 dni od dnia zgłoszenia.</w:t>
      </w:r>
    </w:p>
    <w:p w:rsidR="00080B22" w:rsidRDefault="00080B22" w:rsidP="00080B22">
      <w:pPr>
        <w:pStyle w:val="pkt"/>
        <w:spacing w:line="360" w:lineRule="auto"/>
        <w:ind w:left="16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możliwości dokonania naprawy w powyższym terminie, podstawione jest urządzenie</w:t>
      </w:r>
      <w:r w:rsidR="00034B11">
        <w:rPr>
          <w:rFonts w:ascii="Arial" w:hAnsi="Arial" w:cs="Arial"/>
          <w:sz w:val="20"/>
          <w:szCs w:val="20"/>
        </w:rPr>
        <w:t xml:space="preserve"> zastępcze o parametrach technicznych zbliżonych do uszkodzonego urządzenia w danym dniu.</w:t>
      </w:r>
    </w:p>
    <w:p w:rsidR="00034B11" w:rsidRDefault="00034B11" w:rsidP="00034B11">
      <w:pPr>
        <w:pStyle w:val="pkt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awarii urządzenia zastępczego dla urządzenia z kategorii „K2”, naprawa lub podstawienie kolejnego urządzenia odbędzie się w terminie 2 dni, licząc od momentu przyjęcia zgłoszenia.</w:t>
      </w:r>
    </w:p>
    <w:bookmarkEnd w:id="1"/>
    <w:p w:rsidR="00034B11" w:rsidRDefault="00034B11" w:rsidP="00034B11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Naprawy i konserwacje wykonywane będą z należytą starannością i zastosowaniem części kompatybilnych z określonym urządzeniem. Nie dopuszcza się stosowania zamienników i produktów regenerowanych, bez zgody Zamawiającego. Wykonawca ma obowiązek odbioru zużytych części po ich wymianie.</w:t>
      </w:r>
    </w:p>
    <w:p w:rsidR="00034B11" w:rsidRDefault="00034B11" w:rsidP="00034B11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034B11">
        <w:rPr>
          <w:rFonts w:ascii="Arial" w:hAnsi="Arial" w:cs="Arial"/>
          <w:sz w:val="20"/>
          <w:szCs w:val="20"/>
        </w:rPr>
        <w:t>Do każdego urządzenia Wykonawca sporządzi protokół  z podaniem marki, typu urządzenia, numeru seryjnego oraz szczegółowego wykazu wykonanych czynności konserwacyjnych. Ponadto protokół musi zawierać diagnozę urządzenia z określeniem jego stanu technicznego. W przypadku gdy koszt naprawy przewyższa wartość urządzenia Wykonawca dołącza do protokołu stosowną ekspertyzę techniczną.</w:t>
      </w:r>
    </w:p>
    <w:p w:rsidR="00034B11" w:rsidRDefault="00034B11" w:rsidP="00034B11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034B11">
        <w:rPr>
          <w:rFonts w:ascii="Arial" w:hAnsi="Arial" w:cs="Arial"/>
          <w:sz w:val="20"/>
          <w:szCs w:val="20"/>
        </w:rPr>
        <w:lastRenderedPageBreak/>
        <w:t>Usługi będą realizowane w siedzibie Zarządu Dróg Wojewódzkich oraz podległych jednostkach  (Załącznik nr 1 do wzoru umowy), zgodnie z zapotrzebowaniem na naprawy przekazywanym Wykonawcy na piśmie, za pomocą faksu, telefonicznie bądź za pośrednictwem e-mail przez osobę określoną w umowie.</w:t>
      </w:r>
    </w:p>
    <w:p w:rsidR="00034B11" w:rsidRDefault="00034B11" w:rsidP="00034B11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Czas reakcji Wykonawcy na zgłoszoną naprawę nie może być dłuższy niż </w:t>
      </w:r>
      <w:r w:rsidRPr="00034B11">
        <w:rPr>
          <w:rFonts w:ascii="Arial" w:hAnsi="Arial" w:cs="Arial"/>
          <w:sz w:val="20"/>
          <w:szCs w:val="20"/>
        </w:rPr>
        <w:t>2 godziny</w:t>
      </w:r>
      <w:r w:rsidRPr="004D080F">
        <w:rPr>
          <w:rFonts w:ascii="Arial" w:hAnsi="Arial" w:cs="Arial"/>
          <w:sz w:val="20"/>
          <w:szCs w:val="20"/>
        </w:rPr>
        <w:t xml:space="preserve"> od dnia przekazania zgłoszenia</w:t>
      </w:r>
      <w:r>
        <w:rPr>
          <w:rFonts w:ascii="Arial" w:hAnsi="Arial" w:cs="Arial"/>
          <w:sz w:val="20"/>
          <w:szCs w:val="20"/>
        </w:rPr>
        <w:t>. Maksymalny czas</w:t>
      </w:r>
      <w:r w:rsidR="009E40D4">
        <w:rPr>
          <w:rFonts w:ascii="Arial" w:hAnsi="Arial" w:cs="Arial"/>
          <w:sz w:val="20"/>
          <w:szCs w:val="20"/>
        </w:rPr>
        <w:t xml:space="preserve"> naprawy po dokonaniu diagnostyki uszkodzonego urządzenia wynosi 60 minut.</w:t>
      </w:r>
    </w:p>
    <w:p w:rsidR="009E40D4" w:rsidRDefault="009E40D4" w:rsidP="009E40D4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Wykonawca jest odpowiedzialny za wysoką jakość i należytą staranność świadczonej usługi, a także za terminowe wykonanie zamówienia.</w:t>
      </w:r>
    </w:p>
    <w:p w:rsidR="00C87049" w:rsidRDefault="00C87049" w:rsidP="009E40D4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wyraża zgody na udział podwykonawców w wykonywaniu usługi będących przedmiotem zamówienia.</w:t>
      </w:r>
    </w:p>
    <w:p w:rsidR="00EA62CE" w:rsidRDefault="00EA62CE" w:rsidP="009E40D4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 aby Wykonawca posiadał aktualny na dzień składania ofert certyfikat autoryzacyjny w zakresie serwisu urządzeń firmy KYOCERA.</w:t>
      </w:r>
      <w:r w:rsidR="00E70342">
        <w:rPr>
          <w:rFonts w:ascii="Arial" w:hAnsi="Arial" w:cs="Arial"/>
          <w:sz w:val="20"/>
          <w:szCs w:val="20"/>
        </w:rPr>
        <w:t xml:space="preserve"> W przedłożonym dokumencie musi być precyzyjnie określona data obowiązywania certyfikatu. Zamawiający nie dopuszcza dowolności w tym zakresie oraz nie dopuszcza interpretacji.</w:t>
      </w:r>
    </w:p>
    <w:p w:rsidR="00E70342" w:rsidRDefault="00E70342" w:rsidP="009E40D4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bookmarkStart w:id="2" w:name="_Hlk126234225"/>
      <w:r>
        <w:rPr>
          <w:rFonts w:ascii="Arial" w:hAnsi="Arial" w:cs="Arial"/>
          <w:sz w:val="20"/>
          <w:szCs w:val="20"/>
        </w:rPr>
        <w:t>Zamawiający wymaga aby Wykonawca bezpośrednio po wykonaniu usługi wymiany części zamiennych, podzespołów urządzenia, przekazał upoważnianemu przedstawicielowi Zamawiającego w celu weryfikacji.</w:t>
      </w:r>
    </w:p>
    <w:bookmarkEnd w:id="2"/>
    <w:p w:rsidR="00E70342" w:rsidRPr="009E40D4" w:rsidRDefault="00E70342" w:rsidP="009E40D4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bezpłatnego przekazywania Wykonawcy zużytych, wymienionych przez Wykonawcę części zamiennych, w celu ich bezpłatnej utylizacji.</w:t>
      </w:r>
    </w:p>
    <w:p w:rsidR="009E40D4" w:rsidRPr="009E40D4" w:rsidRDefault="009E40D4" w:rsidP="009E40D4">
      <w:pPr>
        <w:pStyle w:val="pk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9E40D4">
        <w:rPr>
          <w:rFonts w:ascii="Arial" w:hAnsi="Arial" w:cs="Arial"/>
          <w:sz w:val="20"/>
          <w:szCs w:val="20"/>
        </w:rPr>
        <w:t>Rozliczenia następować będą każdorazowo po wykonaniu zleconej usługi, z terminem płatności faktury VAT 30 dni od daty jej otrzymania. Podstawą rozliczenia każdej usługi jest dołączony do faktury protokół naprawy, zawierający datę, wyszczególnienie wykonanych czynności oraz wymienionych części wraz z czytelnym podpisem osoby serwisującej i osoby odpowiedzialnej ze strony Zamawiającego, potwierdzającym wykonanie usługi.</w:t>
      </w:r>
    </w:p>
    <w:p w:rsidR="009E40D4" w:rsidRDefault="009E40D4" w:rsidP="009E40D4">
      <w:pPr>
        <w:pStyle w:val="pkt"/>
        <w:numPr>
          <w:ilvl w:val="0"/>
          <w:numId w:val="17"/>
        </w:numPr>
        <w:tabs>
          <w:tab w:val="left" w:pos="1080"/>
          <w:tab w:val="left" w:pos="1440"/>
          <w:tab w:val="left" w:leader="dot" w:pos="9000"/>
        </w:tabs>
        <w:jc w:val="left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Przy wyborze oferty, Zamawiający będzie się kierował następującymi kryteriami:</w:t>
      </w:r>
    </w:p>
    <w:p w:rsidR="009E40D4" w:rsidRDefault="009E40D4" w:rsidP="009E40D4">
      <w:pPr>
        <w:pStyle w:val="pkt"/>
        <w:numPr>
          <w:ilvl w:val="0"/>
          <w:numId w:val="21"/>
        </w:numPr>
        <w:tabs>
          <w:tab w:val="left" w:pos="1080"/>
          <w:tab w:val="left" w:pos="1440"/>
          <w:tab w:val="left" w:leader="dot" w:pos="900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</w:t>
      </w:r>
      <w:r w:rsidR="006227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oferty (brutto) – 50%,</w:t>
      </w:r>
    </w:p>
    <w:p w:rsidR="009E40D4" w:rsidRDefault="009E40D4" w:rsidP="009E40D4">
      <w:pPr>
        <w:pStyle w:val="pkt"/>
        <w:numPr>
          <w:ilvl w:val="0"/>
          <w:numId w:val="21"/>
        </w:numPr>
        <w:tabs>
          <w:tab w:val="left" w:pos="1080"/>
          <w:tab w:val="left" w:pos="1440"/>
          <w:tab w:val="left" w:leader="dot" w:pos="900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Szybkość reakcji serwisowej – 40%,</w:t>
      </w:r>
    </w:p>
    <w:p w:rsidR="009E40D4" w:rsidRDefault="009E40D4" w:rsidP="009E40D4">
      <w:pPr>
        <w:pStyle w:val="pkt"/>
        <w:numPr>
          <w:ilvl w:val="0"/>
          <w:numId w:val="21"/>
        </w:numPr>
        <w:tabs>
          <w:tab w:val="left" w:pos="1080"/>
          <w:tab w:val="left" w:pos="1440"/>
          <w:tab w:val="left" w:leader="dot" w:pos="900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(w miesiącach) udzielona przez wykonawcę na usługi serwisowe, wymienione podzespoły, części zamienne – 10%.</w:t>
      </w:r>
    </w:p>
    <w:p w:rsidR="009E40D4" w:rsidRPr="004D080F" w:rsidRDefault="009E40D4" w:rsidP="009E40D4">
      <w:pPr>
        <w:pStyle w:val="pkt"/>
        <w:numPr>
          <w:ilvl w:val="0"/>
          <w:numId w:val="15"/>
        </w:numPr>
        <w:tabs>
          <w:tab w:val="left" w:leader="dot" w:pos="6120"/>
          <w:tab w:val="left" w:leader="dot" w:pos="9000"/>
        </w:tabs>
        <w:spacing w:before="0" w:after="0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Ocena ofert niepodlegających odrzuceniu w zakresie przedstawionych wyżej kryteriów zostanie przeprowadzona wg następującego wzoru: </w:t>
      </w: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spacing w:before="0" w:after="0"/>
        <w:ind w:left="916" w:firstLine="0"/>
        <w:rPr>
          <w:rFonts w:ascii="Arial" w:hAnsi="Arial" w:cs="Arial"/>
          <w:sz w:val="20"/>
          <w:szCs w:val="20"/>
        </w:rPr>
      </w:pPr>
    </w:p>
    <w:p w:rsidR="009E40D4" w:rsidRDefault="009E40D4" w:rsidP="009E40D4">
      <w:pPr>
        <w:pStyle w:val="pkt"/>
        <w:tabs>
          <w:tab w:val="left" w:leader="dot" w:pos="6120"/>
          <w:tab w:val="left" w:leader="dot" w:pos="9000"/>
        </w:tabs>
        <w:spacing w:before="0" w:after="0"/>
        <w:ind w:left="916" w:firstLine="0"/>
        <w:rPr>
          <w:rFonts w:ascii="Arial" w:hAnsi="Arial" w:cs="Arial"/>
          <w:sz w:val="20"/>
          <w:szCs w:val="20"/>
        </w:rPr>
      </w:pPr>
    </w:p>
    <w:p w:rsidR="006227DA" w:rsidRPr="006227DA" w:rsidRDefault="006227DA" w:rsidP="009E40D4">
      <w:pPr>
        <w:pStyle w:val="pkt"/>
        <w:tabs>
          <w:tab w:val="left" w:leader="dot" w:pos="6120"/>
          <w:tab w:val="left" w:leader="dot" w:pos="9000"/>
        </w:tabs>
        <w:spacing w:before="0" w:after="0"/>
        <w:ind w:left="916" w:firstLine="0"/>
        <w:rPr>
          <w:rFonts w:ascii="Arial" w:hAnsi="Arial" w:cs="Arial"/>
          <w:sz w:val="32"/>
          <w:szCs w:val="20"/>
        </w:rPr>
      </w:pPr>
      <w:proofErr w:type="spellStart"/>
      <w:r w:rsidRPr="006227DA">
        <w:rPr>
          <w:rFonts w:ascii="Arial" w:hAnsi="Arial" w:cs="Arial"/>
          <w:sz w:val="32"/>
          <w:szCs w:val="20"/>
        </w:rPr>
        <w:t>Lp</w:t>
      </w:r>
      <w:proofErr w:type="spellEnd"/>
      <w:r w:rsidRPr="006227DA">
        <w:rPr>
          <w:rFonts w:ascii="Arial" w:hAnsi="Arial" w:cs="Arial"/>
          <w:sz w:val="32"/>
          <w:szCs w:val="20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Arial"/>
                    <w:i/>
                    <w:sz w:val="32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20"/>
                  </w:rPr>
                  <m:t>Cn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20"/>
                  </w:rPr>
                  <m:t>Cob</m:t>
                </m:r>
              </m:den>
            </m:f>
            <m:r>
              <w:rPr>
                <w:rFonts w:ascii="Cambria Math" w:hAnsi="Cambria Math" w:cs="Arial"/>
                <w:sz w:val="32"/>
                <w:szCs w:val="20"/>
              </w:rPr>
              <m:t>*50</m:t>
            </m:r>
          </m:e>
        </m:d>
        <m:r>
          <w:rPr>
            <w:rFonts w:ascii="Cambria Math" w:hAnsi="Cambria Math" w:cs="Arial"/>
            <w:sz w:val="32"/>
            <w:szCs w:val="20"/>
          </w:rPr>
          <m:t>+Sob+Gob</m:t>
        </m:r>
      </m:oMath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Gdzie:</w:t>
      </w: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proofErr w:type="spellStart"/>
      <w:r w:rsidRPr="004D080F">
        <w:rPr>
          <w:rFonts w:ascii="Arial" w:hAnsi="Arial" w:cs="Arial"/>
          <w:b/>
          <w:sz w:val="20"/>
          <w:szCs w:val="20"/>
        </w:rPr>
        <w:t>Lp</w:t>
      </w:r>
      <w:proofErr w:type="spellEnd"/>
      <w:r w:rsidRPr="004D080F">
        <w:rPr>
          <w:rFonts w:ascii="Arial" w:hAnsi="Arial" w:cs="Arial"/>
          <w:sz w:val="20"/>
          <w:szCs w:val="20"/>
        </w:rPr>
        <w:t xml:space="preserve"> - liczba punktów, jakie uzyskała oferta z dokładnością do dwóch miejsc po przecinku,</w:t>
      </w: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proofErr w:type="spellStart"/>
      <w:r w:rsidRPr="004D080F">
        <w:rPr>
          <w:rFonts w:ascii="Arial" w:hAnsi="Arial" w:cs="Arial"/>
          <w:b/>
          <w:sz w:val="20"/>
          <w:szCs w:val="20"/>
        </w:rPr>
        <w:t>Cn</w:t>
      </w:r>
      <w:proofErr w:type="spellEnd"/>
      <w:r w:rsidRPr="004D080F">
        <w:rPr>
          <w:rFonts w:ascii="Arial" w:hAnsi="Arial" w:cs="Arial"/>
          <w:sz w:val="20"/>
          <w:szCs w:val="20"/>
        </w:rPr>
        <w:t xml:space="preserve"> - cena oferty z najniższą ceną brutto,</w:t>
      </w: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proofErr w:type="spellStart"/>
      <w:r w:rsidRPr="004D080F">
        <w:rPr>
          <w:rFonts w:ascii="Arial" w:hAnsi="Arial" w:cs="Arial"/>
          <w:b/>
          <w:sz w:val="20"/>
          <w:szCs w:val="20"/>
        </w:rPr>
        <w:t>Cob</w:t>
      </w:r>
      <w:proofErr w:type="spellEnd"/>
      <w:r w:rsidRPr="004D080F">
        <w:rPr>
          <w:rFonts w:ascii="Arial" w:hAnsi="Arial" w:cs="Arial"/>
          <w:sz w:val="20"/>
          <w:szCs w:val="20"/>
        </w:rPr>
        <w:t xml:space="preserve"> - cena badanej oferty brutto,</w:t>
      </w:r>
    </w:p>
    <w:p w:rsidR="009E40D4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proofErr w:type="spellStart"/>
      <w:r w:rsidRPr="004D080F">
        <w:rPr>
          <w:rFonts w:ascii="Arial" w:hAnsi="Arial" w:cs="Arial"/>
          <w:b/>
          <w:sz w:val="20"/>
          <w:szCs w:val="20"/>
        </w:rPr>
        <w:t>Sob</w:t>
      </w:r>
      <w:proofErr w:type="spellEnd"/>
      <w:r w:rsidRPr="004D080F">
        <w:rPr>
          <w:rFonts w:ascii="Arial" w:hAnsi="Arial" w:cs="Arial"/>
          <w:sz w:val="20"/>
          <w:szCs w:val="20"/>
        </w:rPr>
        <w:t xml:space="preserve"> - ilość punktów oferty badanej za zadeklarowaną przez Wykonawcę </w:t>
      </w:r>
      <w:r w:rsidR="0051128D">
        <w:rPr>
          <w:rFonts w:ascii="Arial" w:hAnsi="Arial" w:cs="Arial"/>
          <w:sz w:val="20"/>
          <w:szCs w:val="20"/>
        </w:rPr>
        <w:t>czasu</w:t>
      </w:r>
      <w:r w:rsidR="00C933D6">
        <w:rPr>
          <w:rFonts w:ascii="Arial" w:hAnsi="Arial" w:cs="Arial"/>
          <w:sz w:val="20"/>
          <w:szCs w:val="20"/>
        </w:rPr>
        <w:t xml:space="preserve"> reakcji serwisu.</w:t>
      </w:r>
    </w:p>
    <w:p w:rsidR="00C933D6" w:rsidRDefault="00C933D6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C933D6">
        <w:rPr>
          <w:rFonts w:ascii="Arial" w:hAnsi="Arial" w:cs="Arial"/>
          <w:sz w:val="20"/>
          <w:szCs w:val="20"/>
        </w:rPr>
        <w:t xml:space="preserve">Poprzez </w:t>
      </w:r>
      <w:r>
        <w:rPr>
          <w:rFonts w:ascii="Arial" w:hAnsi="Arial" w:cs="Arial"/>
          <w:sz w:val="20"/>
          <w:szCs w:val="20"/>
        </w:rPr>
        <w:t>czas reakcji serwisu Zamawiający rozumie fizyczne podjęcie czynności serwisowych w miejscu użytkowania urządzenia.</w:t>
      </w:r>
    </w:p>
    <w:p w:rsidR="00C933D6" w:rsidRPr="00C933D6" w:rsidRDefault="00C933D6" w:rsidP="00C933D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C933D6">
        <w:rPr>
          <w:rFonts w:ascii="Arial" w:hAnsi="Arial" w:cs="Arial"/>
          <w:sz w:val="20"/>
          <w:szCs w:val="20"/>
        </w:rPr>
        <w:t>Czas reakcji powyżej 48 godz. od momentu zgłoszenia, maksymalnie 72 godziny – 0 pkt.</w:t>
      </w:r>
    </w:p>
    <w:p w:rsidR="00C933D6" w:rsidRPr="00C933D6" w:rsidRDefault="00C933D6" w:rsidP="00C933D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C933D6">
        <w:rPr>
          <w:rFonts w:ascii="Arial" w:hAnsi="Arial" w:cs="Arial"/>
          <w:sz w:val="20"/>
          <w:szCs w:val="20"/>
        </w:rPr>
        <w:lastRenderedPageBreak/>
        <w:t>Czas reakcji do 48 godz. od momentu zgłoszenia – 3 pkt</w:t>
      </w:r>
    </w:p>
    <w:p w:rsidR="00C933D6" w:rsidRPr="00C933D6" w:rsidRDefault="00C933D6" w:rsidP="00C933D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C933D6">
        <w:rPr>
          <w:rFonts w:ascii="Arial" w:hAnsi="Arial" w:cs="Arial"/>
          <w:sz w:val="20"/>
          <w:szCs w:val="20"/>
        </w:rPr>
        <w:t xml:space="preserve">Czas reakcji do 24 godz. od momentu zgłoszenia – 5 pkt. </w:t>
      </w:r>
    </w:p>
    <w:p w:rsidR="00C933D6" w:rsidRPr="00C933D6" w:rsidRDefault="00C933D6" w:rsidP="00C933D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C933D6">
        <w:rPr>
          <w:rFonts w:ascii="Arial" w:hAnsi="Arial" w:cs="Arial"/>
          <w:sz w:val="20"/>
          <w:szCs w:val="20"/>
        </w:rPr>
        <w:t xml:space="preserve">Czas reakcji do 12 godz. od momentu zgłoszenia – 10 pkt. </w:t>
      </w:r>
    </w:p>
    <w:p w:rsidR="00C933D6" w:rsidRPr="00C933D6" w:rsidRDefault="00C933D6" w:rsidP="00C933D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C933D6">
        <w:rPr>
          <w:rFonts w:ascii="Arial" w:hAnsi="Arial" w:cs="Arial"/>
          <w:sz w:val="20"/>
          <w:szCs w:val="20"/>
        </w:rPr>
        <w:t xml:space="preserve">Czas reakcji do 4 godz. od momentu zgłoszenia – 15 pkt. </w:t>
      </w:r>
    </w:p>
    <w:p w:rsidR="00C933D6" w:rsidRPr="00C933D6" w:rsidRDefault="00C933D6" w:rsidP="00C933D6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C933D6">
        <w:rPr>
          <w:rFonts w:ascii="Arial" w:hAnsi="Arial" w:cs="Arial"/>
          <w:sz w:val="20"/>
          <w:szCs w:val="20"/>
        </w:rPr>
        <w:t xml:space="preserve">Czas reakcji do 2 godz. od momentu zgłoszenia – </w:t>
      </w:r>
      <w:r w:rsidR="006227DA">
        <w:rPr>
          <w:rFonts w:ascii="Arial" w:hAnsi="Arial" w:cs="Arial"/>
          <w:sz w:val="20"/>
          <w:szCs w:val="20"/>
        </w:rPr>
        <w:t>4</w:t>
      </w:r>
      <w:r w:rsidRPr="00C933D6">
        <w:rPr>
          <w:rFonts w:ascii="Arial" w:hAnsi="Arial" w:cs="Arial"/>
          <w:sz w:val="20"/>
          <w:szCs w:val="20"/>
        </w:rPr>
        <w:t xml:space="preserve">0 pkt. </w:t>
      </w:r>
    </w:p>
    <w:p w:rsidR="009E40D4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W przypadku braku jednoznacznie zadeklarowanego czasu reakcji serwisowej Zamawiający przyjmie, że Wykonawca oferuje maksymalny czas reakcji serwisowej, tj. </w:t>
      </w:r>
      <w:r w:rsidR="00C933D6">
        <w:rPr>
          <w:rFonts w:ascii="Arial" w:hAnsi="Arial" w:cs="Arial"/>
          <w:sz w:val="20"/>
          <w:szCs w:val="20"/>
        </w:rPr>
        <w:t>72</w:t>
      </w:r>
      <w:r w:rsidRPr="004D080F">
        <w:rPr>
          <w:rFonts w:ascii="Arial" w:hAnsi="Arial" w:cs="Arial"/>
          <w:sz w:val="20"/>
          <w:szCs w:val="20"/>
        </w:rPr>
        <w:t xml:space="preserve"> godziny robocze.</w:t>
      </w:r>
    </w:p>
    <w:p w:rsidR="00C933D6" w:rsidRDefault="00C933D6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 trakcie badania złożonych ofert, zastrzega sobie prawo do praktycznego zweryfikowania wykonalności zadeklarowanego czasu reakcji. </w:t>
      </w:r>
      <w:r w:rsidRPr="00C933D6">
        <w:rPr>
          <w:rFonts w:ascii="Arial" w:hAnsi="Arial" w:cs="Arial"/>
          <w:b/>
          <w:sz w:val="20"/>
          <w:szCs w:val="20"/>
        </w:rPr>
        <w:t>Wykonawca składając ofertę wyraża zgodę na przeprowadzenie takich bezpłatnych procedur sprawdzających.</w:t>
      </w:r>
    </w:p>
    <w:p w:rsidR="00C933D6" w:rsidRPr="004D080F" w:rsidRDefault="00C933D6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proofErr w:type="spellStart"/>
      <w:r w:rsidRPr="004D080F">
        <w:rPr>
          <w:rFonts w:ascii="Arial" w:hAnsi="Arial" w:cs="Arial"/>
          <w:b/>
          <w:sz w:val="20"/>
          <w:szCs w:val="20"/>
        </w:rPr>
        <w:t>Gob</w:t>
      </w:r>
      <w:proofErr w:type="spellEnd"/>
      <w:r w:rsidRPr="004D080F">
        <w:rPr>
          <w:rFonts w:ascii="Arial" w:hAnsi="Arial" w:cs="Arial"/>
          <w:sz w:val="20"/>
          <w:szCs w:val="20"/>
        </w:rPr>
        <w:t xml:space="preserve"> - liczba punktów oferty badanej za zadeklarowany okres gwarancji (w miesiącach), udzielonej przez Wykonawcę na usługi serwisowe, wymieniane podzespoły, części zamienne oraz dostarczone wszelkie materiały eksploatacyjne.</w:t>
      </w: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Okres gwarancji nie może być krótszy niż 3 miesiące oraz dłuższy niż 12 miesięcy. Zaproponowany okres gwarancji Wykonawca wpisze w formularzu ofertowym.</w:t>
      </w: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Wykonawca za zaoferowany okres gwarancji:</w:t>
      </w: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- </w:t>
      </w:r>
      <w:r w:rsidR="006227DA">
        <w:rPr>
          <w:rFonts w:ascii="Arial" w:hAnsi="Arial" w:cs="Arial"/>
          <w:sz w:val="20"/>
          <w:szCs w:val="20"/>
        </w:rPr>
        <w:t>3</w:t>
      </w:r>
      <w:r w:rsidRPr="004D080F">
        <w:rPr>
          <w:rFonts w:ascii="Arial" w:hAnsi="Arial" w:cs="Arial"/>
          <w:sz w:val="20"/>
          <w:szCs w:val="20"/>
        </w:rPr>
        <w:t xml:space="preserve"> do 4 miesięcy – otrzyma </w:t>
      </w:r>
      <w:r w:rsidR="006227DA">
        <w:rPr>
          <w:rFonts w:ascii="Arial" w:hAnsi="Arial" w:cs="Arial"/>
          <w:sz w:val="20"/>
          <w:szCs w:val="20"/>
        </w:rPr>
        <w:t>4</w:t>
      </w:r>
      <w:r w:rsidRPr="004D080F">
        <w:rPr>
          <w:rFonts w:ascii="Arial" w:hAnsi="Arial" w:cs="Arial"/>
          <w:sz w:val="20"/>
          <w:szCs w:val="20"/>
        </w:rPr>
        <w:t xml:space="preserve"> pkt,</w:t>
      </w: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-</w:t>
      </w:r>
      <w:r w:rsidR="006227DA">
        <w:rPr>
          <w:rFonts w:ascii="Arial" w:hAnsi="Arial" w:cs="Arial"/>
          <w:sz w:val="20"/>
          <w:szCs w:val="20"/>
        </w:rPr>
        <w:t>5</w:t>
      </w:r>
      <w:r w:rsidRPr="004D080F">
        <w:rPr>
          <w:rFonts w:ascii="Arial" w:hAnsi="Arial" w:cs="Arial"/>
          <w:sz w:val="20"/>
          <w:szCs w:val="20"/>
        </w:rPr>
        <w:t xml:space="preserve"> do </w:t>
      </w:r>
      <w:r w:rsidR="006227DA">
        <w:rPr>
          <w:rFonts w:ascii="Arial" w:hAnsi="Arial" w:cs="Arial"/>
          <w:sz w:val="20"/>
          <w:szCs w:val="20"/>
        </w:rPr>
        <w:t>8</w:t>
      </w:r>
      <w:r w:rsidRPr="004D080F">
        <w:rPr>
          <w:rFonts w:ascii="Arial" w:hAnsi="Arial" w:cs="Arial"/>
          <w:sz w:val="20"/>
          <w:szCs w:val="20"/>
        </w:rPr>
        <w:t xml:space="preserve"> miesięcy – otrzyma </w:t>
      </w:r>
      <w:r w:rsidR="006227DA">
        <w:rPr>
          <w:rFonts w:ascii="Arial" w:hAnsi="Arial" w:cs="Arial"/>
          <w:sz w:val="20"/>
          <w:szCs w:val="20"/>
        </w:rPr>
        <w:t>8</w:t>
      </w:r>
      <w:r w:rsidRPr="004D080F">
        <w:rPr>
          <w:rFonts w:ascii="Arial" w:hAnsi="Arial" w:cs="Arial"/>
          <w:sz w:val="20"/>
          <w:szCs w:val="20"/>
        </w:rPr>
        <w:t xml:space="preserve"> pkt,</w:t>
      </w: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- </w:t>
      </w:r>
      <w:r w:rsidR="006227DA">
        <w:rPr>
          <w:rFonts w:ascii="Arial" w:hAnsi="Arial" w:cs="Arial"/>
          <w:sz w:val="20"/>
          <w:szCs w:val="20"/>
        </w:rPr>
        <w:t>8</w:t>
      </w:r>
      <w:r w:rsidRPr="004D080F">
        <w:rPr>
          <w:rFonts w:ascii="Arial" w:hAnsi="Arial" w:cs="Arial"/>
          <w:sz w:val="20"/>
          <w:szCs w:val="20"/>
        </w:rPr>
        <w:t xml:space="preserve"> do </w:t>
      </w:r>
      <w:r w:rsidR="006227DA">
        <w:rPr>
          <w:rFonts w:ascii="Arial" w:hAnsi="Arial" w:cs="Arial"/>
          <w:sz w:val="20"/>
          <w:szCs w:val="20"/>
        </w:rPr>
        <w:t>12</w:t>
      </w:r>
      <w:r w:rsidRPr="004D080F">
        <w:rPr>
          <w:rFonts w:ascii="Arial" w:hAnsi="Arial" w:cs="Arial"/>
          <w:sz w:val="20"/>
          <w:szCs w:val="20"/>
        </w:rPr>
        <w:t xml:space="preserve"> miesięcy – otrzyma </w:t>
      </w:r>
      <w:r w:rsidR="006227DA">
        <w:rPr>
          <w:rFonts w:ascii="Arial" w:hAnsi="Arial" w:cs="Arial"/>
          <w:sz w:val="20"/>
          <w:szCs w:val="20"/>
        </w:rPr>
        <w:t>10</w:t>
      </w:r>
      <w:r w:rsidRPr="004D080F">
        <w:rPr>
          <w:rFonts w:ascii="Arial" w:hAnsi="Arial" w:cs="Arial"/>
          <w:sz w:val="20"/>
          <w:szCs w:val="20"/>
        </w:rPr>
        <w:t xml:space="preserve"> pkt,</w:t>
      </w: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W przypadku braku jednoznacznie zadeklarowanego okresu gwarancji bądź wpisania</w:t>
      </w: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okresu krótszego Zamawiający przyjmie, że Wykonawca oferuje minimalny wymagany</w:t>
      </w: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przez Zamawiającego okres gwarancji, tj. </w:t>
      </w:r>
      <w:r w:rsidR="006227DA">
        <w:rPr>
          <w:rFonts w:ascii="Arial" w:hAnsi="Arial" w:cs="Arial"/>
          <w:sz w:val="20"/>
          <w:szCs w:val="20"/>
        </w:rPr>
        <w:t>3</w:t>
      </w:r>
      <w:r w:rsidRPr="004D080F">
        <w:rPr>
          <w:rFonts w:ascii="Arial" w:hAnsi="Arial" w:cs="Arial"/>
          <w:sz w:val="20"/>
          <w:szCs w:val="20"/>
        </w:rPr>
        <w:t xml:space="preserve"> miesi</w:t>
      </w:r>
      <w:r w:rsidR="006227DA">
        <w:rPr>
          <w:rFonts w:ascii="Arial" w:hAnsi="Arial" w:cs="Arial"/>
          <w:sz w:val="20"/>
          <w:szCs w:val="20"/>
        </w:rPr>
        <w:t>ęcy</w:t>
      </w:r>
      <w:r w:rsidRPr="004D080F">
        <w:rPr>
          <w:rFonts w:ascii="Arial" w:hAnsi="Arial" w:cs="Arial"/>
          <w:sz w:val="20"/>
          <w:szCs w:val="20"/>
        </w:rPr>
        <w:t>. Okres gwarancji powyżej</w:t>
      </w: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12 miesięcy będzie punktowany jak okres „</w:t>
      </w:r>
      <w:r w:rsidR="006227DA">
        <w:rPr>
          <w:rFonts w:ascii="Arial" w:hAnsi="Arial" w:cs="Arial"/>
          <w:sz w:val="20"/>
          <w:szCs w:val="20"/>
        </w:rPr>
        <w:t xml:space="preserve">8 </w:t>
      </w:r>
      <w:r w:rsidRPr="004D080F">
        <w:rPr>
          <w:rFonts w:ascii="Arial" w:hAnsi="Arial" w:cs="Arial"/>
          <w:sz w:val="20"/>
          <w:szCs w:val="20"/>
        </w:rPr>
        <w:t>do 12 miesięcy”, natomiast Zamawiający</w:t>
      </w:r>
    </w:p>
    <w:p w:rsidR="009E40D4" w:rsidRPr="004D080F" w:rsidRDefault="009E40D4" w:rsidP="009E40D4">
      <w:pPr>
        <w:pStyle w:val="pkt"/>
        <w:tabs>
          <w:tab w:val="left" w:leader="dot" w:pos="6120"/>
          <w:tab w:val="left" w:leader="dot" w:pos="9000"/>
        </w:tabs>
        <w:ind w:left="916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>przyjmie, że Wykonawca zaoferował 12 miesięczny okres gwarancji.</w:t>
      </w:r>
    </w:p>
    <w:p w:rsidR="009E40D4" w:rsidRPr="004D080F" w:rsidRDefault="009E40D4" w:rsidP="009E40D4">
      <w:pPr>
        <w:pStyle w:val="pkt"/>
        <w:numPr>
          <w:ilvl w:val="0"/>
          <w:numId w:val="6"/>
        </w:numPr>
        <w:tabs>
          <w:tab w:val="left" w:leader="dot" w:pos="6120"/>
          <w:tab w:val="left" w:leader="dot" w:pos="9000"/>
        </w:tabs>
        <w:spacing w:before="0" w:after="0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Oferty zostaną sklasyfikowane zgodnie z ilością uzyskanych punktów. Realizacja zamówienia zostanie powierzona Wykonawcy, którego oferta uzyska najwyższą ilość punktów zgodnie z w/w  wzorem. </w:t>
      </w:r>
    </w:p>
    <w:p w:rsidR="009E40D4" w:rsidRPr="004D080F" w:rsidRDefault="009E40D4" w:rsidP="009E40D4">
      <w:pPr>
        <w:pStyle w:val="pkt"/>
        <w:tabs>
          <w:tab w:val="num" w:pos="709"/>
          <w:tab w:val="left" w:leader="dot" w:pos="6120"/>
          <w:tab w:val="left" w:leader="dot" w:pos="9000"/>
        </w:tabs>
        <w:spacing w:before="0" w:after="0"/>
        <w:rPr>
          <w:rFonts w:ascii="Arial" w:hAnsi="Arial" w:cs="Arial"/>
          <w:sz w:val="20"/>
          <w:szCs w:val="20"/>
        </w:rPr>
      </w:pPr>
      <w:r w:rsidRPr="004D080F">
        <w:rPr>
          <w:rFonts w:ascii="Arial" w:hAnsi="Arial" w:cs="Arial"/>
          <w:sz w:val="20"/>
          <w:szCs w:val="20"/>
        </w:rPr>
        <w:t xml:space="preserve">    Jeżeli Wykonawca, którego oferta została wybrana, uchyla się od zawarcia umowy w sprawie zamówienia publicznego, Zamawiający może wybrać ofertę najkorzystniejszą spośród pozostałych ofert bez przeprowadzenia ich ponownej oceny.</w:t>
      </w:r>
    </w:p>
    <w:p w:rsidR="006227DA" w:rsidRPr="006227DA" w:rsidRDefault="009E40D4" w:rsidP="006227DA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ascii="Arial" w:hAnsi="Arial" w:cs="Arial"/>
        </w:rPr>
      </w:pPr>
      <w:r w:rsidRPr="004D080F">
        <w:rPr>
          <w:rFonts w:ascii="Arial" w:hAnsi="Arial" w:cs="Arial"/>
          <w:bCs/>
          <w:spacing w:val="-1"/>
        </w:rPr>
        <w:t>Wykonawca składając ofertę zobowiązany jest złożyć następujące dokumenty:</w:t>
      </w:r>
    </w:p>
    <w:p w:rsidR="009E40D4" w:rsidRPr="004D080F" w:rsidRDefault="009E40D4" w:rsidP="009E40D4">
      <w:pPr>
        <w:numPr>
          <w:ilvl w:val="0"/>
          <w:numId w:val="8"/>
        </w:numPr>
        <w:shd w:val="clear" w:color="auto" w:fill="FFFFFF"/>
        <w:tabs>
          <w:tab w:val="left" w:pos="701"/>
          <w:tab w:val="left" w:pos="993"/>
        </w:tabs>
        <w:ind w:right="326" w:hanging="11"/>
        <w:jc w:val="both"/>
        <w:rPr>
          <w:rFonts w:ascii="Arial" w:hAnsi="Arial" w:cs="Arial"/>
          <w:spacing w:val="-8"/>
        </w:rPr>
      </w:pPr>
      <w:r w:rsidRPr="004D080F">
        <w:rPr>
          <w:rFonts w:ascii="Arial" w:hAnsi="Arial" w:cs="Arial"/>
        </w:rPr>
        <w:t xml:space="preserve">referencje od co najmniej 2 klientów potwierdzające wykonanie usług naprawy lub serwisu </w:t>
      </w:r>
      <w:r w:rsidRPr="004D080F">
        <w:rPr>
          <w:rFonts w:ascii="Arial" w:hAnsi="Arial" w:cs="Arial"/>
          <w:spacing w:val="-1"/>
        </w:rPr>
        <w:t>urządzeń przewidzianych do serwisowania na kwotę min. 22 000 zł brutto,</w:t>
      </w:r>
    </w:p>
    <w:p w:rsidR="009E40D4" w:rsidRDefault="009E40D4" w:rsidP="009E40D4">
      <w:pPr>
        <w:numPr>
          <w:ilvl w:val="0"/>
          <w:numId w:val="8"/>
        </w:numPr>
        <w:shd w:val="clear" w:color="auto" w:fill="FFFFFF"/>
        <w:tabs>
          <w:tab w:val="left" w:pos="701"/>
          <w:tab w:val="left" w:pos="993"/>
        </w:tabs>
        <w:ind w:left="714" w:right="318" w:hanging="5"/>
        <w:jc w:val="both"/>
        <w:rPr>
          <w:rFonts w:ascii="Arial" w:hAnsi="Arial" w:cs="Arial"/>
        </w:rPr>
      </w:pPr>
      <w:r w:rsidRPr="004D080F">
        <w:rPr>
          <w:rFonts w:ascii="Arial" w:hAnsi="Arial" w:cs="Arial"/>
          <w:spacing w:val="-2"/>
        </w:rPr>
        <w:t xml:space="preserve">oświadczenie o posiadaniu przez min. </w:t>
      </w:r>
      <w:r w:rsidR="006227DA">
        <w:rPr>
          <w:rFonts w:ascii="Arial" w:hAnsi="Arial" w:cs="Arial"/>
          <w:spacing w:val="-2"/>
        </w:rPr>
        <w:t>3</w:t>
      </w:r>
      <w:r w:rsidRPr="004D080F">
        <w:rPr>
          <w:rFonts w:ascii="Arial" w:hAnsi="Arial" w:cs="Arial"/>
          <w:spacing w:val="-2"/>
        </w:rPr>
        <w:t xml:space="preserve"> serwisant</w:t>
      </w:r>
      <w:r w:rsidR="006227DA">
        <w:rPr>
          <w:rFonts w:ascii="Arial" w:hAnsi="Arial" w:cs="Arial"/>
          <w:spacing w:val="-2"/>
        </w:rPr>
        <w:t>ów</w:t>
      </w:r>
      <w:r w:rsidRPr="004D080F">
        <w:rPr>
          <w:rFonts w:ascii="Arial" w:hAnsi="Arial" w:cs="Arial"/>
          <w:spacing w:val="-2"/>
        </w:rPr>
        <w:t xml:space="preserve">  co najmniej </w:t>
      </w:r>
      <w:r w:rsidR="006227DA">
        <w:rPr>
          <w:rFonts w:ascii="Arial" w:hAnsi="Arial" w:cs="Arial"/>
          <w:spacing w:val="-2"/>
        </w:rPr>
        <w:t>5</w:t>
      </w:r>
      <w:r w:rsidRPr="004D080F">
        <w:rPr>
          <w:rFonts w:ascii="Arial" w:hAnsi="Arial" w:cs="Arial"/>
          <w:spacing w:val="-2"/>
        </w:rPr>
        <w:t>-letni</w:t>
      </w:r>
      <w:r w:rsidR="006227DA">
        <w:rPr>
          <w:rFonts w:ascii="Arial" w:hAnsi="Arial" w:cs="Arial"/>
          <w:spacing w:val="-2"/>
        </w:rPr>
        <w:t>m</w:t>
      </w:r>
      <w:r w:rsidRPr="004D080F">
        <w:rPr>
          <w:rFonts w:ascii="Arial" w:hAnsi="Arial" w:cs="Arial"/>
          <w:spacing w:val="-2"/>
        </w:rPr>
        <w:t xml:space="preserve"> doświadczeni</w:t>
      </w:r>
      <w:r w:rsidR="006227DA">
        <w:rPr>
          <w:rFonts w:ascii="Arial" w:hAnsi="Arial" w:cs="Arial"/>
          <w:spacing w:val="-2"/>
        </w:rPr>
        <w:t>em</w:t>
      </w:r>
      <w:r w:rsidRPr="004D080F">
        <w:rPr>
          <w:rFonts w:ascii="Arial" w:hAnsi="Arial" w:cs="Arial"/>
          <w:spacing w:val="-2"/>
        </w:rPr>
        <w:t xml:space="preserve"> </w:t>
      </w:r>
      <w:r w:rsidRPr="004D080F">
        <w:rPr>
          <w:rFonts w:ascii="Arial" w:hAnsi="Arial" w:cs="Arial"/>
        </w:rPr>
        <w:t>zawodow</w:t>
      </w:r>
      <w:r w:rsidR="006227DA">
        <w:rPr>
          <w:rFonts w:ascii="Arial" w:hAnsi="Arial" w:cs="Arial"/>
        </w:rPr>
        <w:t>ym</w:t>
      </w:r>
      <w:r w:rsidRPr="004D080F">
        <w:rPr>
          <w:rFonts w:ascii="Arial" w:hAnsi="Arial" w:cs="Arial"/>
        </w:rPr>
        <w:t xml:space="preserve"> w zakresie serwisu sprzętu przewidzianego do serwisowania.</w:t>
      </w:r>
    </w:p>
    <w:p w:rsidR="006227DA" w:rsidRPr="004D080F" w:rsidRDefault="006227DA" w:rsidP="009E40D4">
      <w:pPr>
        <w:numPr>
          <w:ilvl w:val="0"/>
          <w:numId w:val="8"/>
        </w:numPr>
        <w:shd w:val="clear" w:color="auto" w:fill="FFFFFF"/>
        <w:tabs>
          <w:tab w:val="left" w:pos="701"/>
          <w:tab w:val="left" w:pos="993"/>
        </w:tabs>
        <w:ind w:left="714" w:right="318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na dzień składania ofert certyfikat autoryzacyjny w zakresie serwisu urządzeń firmy KYOCERA</w:t>
      </w:r>
    </w:p>
    <w:p w:rsidR="009E40D4" w:rsidRPr="004D080F" w:rsidRDefault="009E40D4" w:rsidP="009E40D4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15389E" w:rsidRPr="004D080F" w:rsidRDefault="0015389E" w:rsidP="0015389E">
      <w:pPr>
        <w:pStyle w:val="pkt"/>
        <w:spacing w:before="0" w:after="0"/>
        <w:ind w:left="425" w:firstLine="0"/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</w:p>
    <w:sectPr w:rsidR="0015389E" w:rsidRPr="004D080F" w:rsidSect="00E25F3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8A8"/>
    <w:multiLevelType w:val="hybridMultilevel"/>
    <w:tmpl w:val="885EF806"/>
    <w:lvl w:ilvl="0" w:tplc="0694BBA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CBA6722"/>
    <w:multiLevelType w:val="hybridMultilevel"/>
    <w:tmpl w:val="64A0BCF8"/>
    <w:lvl w:ilvl="0" w:tplc="7F6CB4B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1133786B"/>
    <w:multiLevelType w:val="hybridMultilevel"/>
    <w:tmpl w:val="3ECC655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1965B60"/>
    <w:multiLevelType w:val="hybridMultilevel"/>
    <w:tmpl w:val="8F367F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FC70E6"/>
    <w:multiLevelType w:val="singleLevel"/>
    <w:tmpl w:val="F66C590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5" w15:restartNumberingAfterBreak="0">
    <w:nsid w:val="14385629"/>
    <w:multiLevelType w:val="hybridMultilevel"/>
    <w:tmpl w:val="3A7C220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4F23139"/>
    <w:multiLevelType w:val="hybridMultilevel"/>
    <w:tmpl w:val="304A17D4"/>
    <w:lvl w:ilvl="0" w:tplc="E5AC7A8E">
      <w:start w:val="1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1E22243"/>
    <w:multiLevelType w:val="hybridMultilevel"/>
    <w:tmpl w:val="180845E2"/>
    <w:lvl w:ilvl="0" w:tplc="0694BBA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23E71EF2"/>
    <w:multiLevelType w:val="hybridMultilevel"/>
    <w:tmpl w:val="5D40BD80"/>
    <w:lvl w:ilvl="0" w:tplc="0694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15FD0"/>
    <w:multiLevelType w:val="multilevel"/>
    <w:tmpl w:val="C410473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02"/>
        </w:tabs>
        <w:ind w:left="1002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pStyle w:val="Nagwek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%2.%3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F656E88"/>
    <w:multiLevelType w:val="hybridMultilevel"/>
    <w:tmpl w:val="5F8860A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7E75E65"/>
    <w:multiLevelType w:val="singleLevel"/>
    <w:tmpl w:val="183051FE"/>
    <w:lvl w:ilvl="0">
      <w:start w:val="3"/>
      <w:numFmt w:val="decimal"/>
      <w:lvlText w:val="%1."/>
      <w:legacy w:legacy="1" w:legacySpace="0" w:legacyIndent="374"/>
      <w:lvlJc w:val="left"/>
      <w:rPr>
        <w:rFonts w:ascii="Arial" w:hAnsi="Arial" w:cs="Arial" w:hint="default"/>
        <w:b w:val="0"/>
      </w:rPr>
    </w:lvl>
  </w:abstractNum>
  <w:abstractNum w:abstractNumId="12" w15:restartNumberingAfterBreak="0">
    <w:nsid w:val="3E686612"/>
    <w:multiLevelType w:val="hybridMultilevel"/>
    <w:tmpl w:val="4CB4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43E19"/>
    <w:multiLevelType w:val="hybridMultilevel"/>
    <w:tmpl w:val="E74E5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867E1"/>
    <w:multiLevelType w:val="hybridMultilevel"/>
    <w:tmpl w:val="3BD4AD1A"/>
    <w:lvl w:ilvl="0" w:tplc="0694BBA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583A7D9E"/>
    <w:multiLevelType w:val="hybridMultilevel"/>
    <w:tmpl w:val="3ECC655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D2108D4"/>
    <w:multiLevelType w:val="hybridMultilevel"/>
    <w:tmpl w:val="CB24A860"/>
    <w:lvl w:ilvl="0" w:tplc="0415000B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7" w15:restartNumberingAfterBreak="0">
    <w:nsid w:val="5F336D85"/>
    <w:multiLevelType w:val="hybridMultilevel"/>
    <w:tmpl w:val="8E748E14"/>
    <w:lvl w:ilvl="0" w:tplc="5E30AE30">
      <w:start w:val="9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F4101D5"/>
    <w:multiLevelType w:val="singleLevel"/>
    <w:tmpl w:val="DEA02CC2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9" w15:restartNumberingAfterBreak="0">
    <w:nsid w:val="695524AC"/>
    <w:multiLevelType w:val="hybridMultilevel"/>
    <w:tmpl w:val="6E4258A8"/>
    <w:lvl w:ilvl="0" w:tplc="3A66C5F8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92600C7"/>
    <w:multiLevelType w:val="hybridMultilevel"/>
    <w:tmpl w:val="E99CB4DA"/>
    <w:lvl w:ilvl="0" w:tplc="C69E2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037AB"/>
    <w:multiLevelType w:val="hybridMultilevel"/>
    <w:tmpl w:val="A3DE0A32"/>
    <w:lvl w:ilvl="0" w:tplc="C61CC49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8806BBBE">
      <w:start w:val="1"/>
      <w:numFmt w:val="bullet"/>
      <w:lvlText w:val=""/>
      <w:lvlJc w:val="left"/>
      <w:pPr>
        <w:tabs>
          <w:tab w:val="num" w:pos="990"/>
        </w:tabs>
        <w:ind w:left="1353" w:hanging="360"/>
      </w:pPr>
      <w:rPr>
        <w:rFonts w:ascii="Wingdings" w:hAnsi="Wingdings" w:hint="default"/>
        <w:b w:val="0"/>
        <w:i w:val="0"/>
      </w:rPr>
    </w:lvl>
    <w:lvl w:ilvl="2" w:tplc="6C9CF886">
      <w:start w:val="9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F946C5"/>
    <w:multiLevelType w:val="hybridMultilevel"/>
    <w:tmpl w:val="6FE4E354"/>
    <w:lvl w:ilvl="0" w:tplc="0415000B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1"/>
  </w:num>
  <w:num w:numId="5">
    <w:abstractNumId w:val="9"/>
  </w:num>
  <w:num w:numId="6">
    <w:abstractNumId w:val="12"/>
  </w:num>
  <w:num w:numId="7">
    <w:abstractNumId w:val="20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7"/>
  </w:num>
  <w:num w:numId="13">
    <w:abstractNumId w:val="19"/>
  </w:num>
  <w:num w:numId="14">
    <w:abstractNumId w:val="9"/>
    <w:lvlOverride w:ilvl="0">
      <w:startOverride w:val="1"/>
    </w:lvlOverride>
    <w:lvlOverride w:ilvl="1">
      <w:startOverride w:val="4"/>
    </w:lvlOverride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  <w:num w:numId="19">
    <w:abstractNumId w:val="2"/>
  </w:num>
  <w:num w:numId="20">
    <w:abstractNumId w:val="13"/>
  </w:num>
  <w:num w:numId="21">
    <w:abstractNumId w:val="15"/>
  </w:num>
  <w:num w:numId="22">
    <w:abstractNumId w:val="10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A5"/>
    <w:rsid w:val="000149F6"/>
    <w:rsid w:val="00034B11"/>
    <w:rsid w:val="00080B22"/>
    <w:rsid w:val="000C59A5"/>
    <w:rsid w:val="0015277E"/>
    <w:rsid w:val="0015389E"/>
    <w:rsid w:val="003847A5"/>
    <w:rsid w:val="004D080F"/>
    <w:rsid w:val="0051128D"/>
    <w:rsid w:val="006227DA"/>
    <w:rsid w:val="00772742"/>
    <w:rsid w:val="00806F0C"/>
    <w:rsid w:val="00852B58"/>
    <w:rsid w:val="009E40D4"/>
    <w:rsid w:val="00B17C31"/>
    <w:rsid w:val="00B75578"/>
    <w:rsid w:val="00C87049"/>
    <w:rsid w:val="00C933D6"/>
    <w:rsid w:val="00DD5A29"/>
    <w:rsid w:val="00E25F3B"/>
    <w:rsid w:val="00E546E5"/>
    <w:rsid w:val="00E70342"/>
    <w:rsid w:val="00EA62CE"/>
    <w:rsid w:val="00F2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F7834-FD77-4B2C-BD57-215C8CB4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5389E"/>
    <w:pPr>
      <w:keepNext/>
      <w:widowControl/>
      <w:numPr>
        <w:ilvl w:val="2"/>
        <w:numId w:val="5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389E"/>
    <w:pPr>
      <w:widowControl/>
      <w:numPr>
        <w:ilvl w:val="4"/>
        <w:numId w:val="5"/>
      </w:numPr>
      <w:autoSpaceDE/>
      <w:autoSpaceDN/>
      <w:adjustRightInd/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5389E"/>
    <w:pPr>
      <w:widowControl/>
      <w:numPr>
        <w:ilvl w:val="5"/>
        <w:numId w:val="5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5389E"/>
    <w:pPr>
      <w:widowControl/>
      <w:numPr>
        <w:ilvl w:val="6"/>
        <w:numId w:val="5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5389E"/>
    <w:pPr>
      <w:widowControl/>
      <w:numPr>
        <w:ilvl w:val="7"/>
        <w:numId w:val="5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5389E"/>
    <w:pPr>
      <w:widowControl/>
      <w:numPr>
        <w:ilvl w:val="8"/>
        <w:numId w:val="5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5389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5389E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5389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53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538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5389E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15389E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389E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22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</cp:lastModifiedBy>
  <cp:revision>11</cp:revision>
  <dcterms:created xsi:type="dcterms:W3CDTF">2021-01-14T10:37:00Z</dcterms:created>
  <dcterms:modified xsi:type="dcterms:W3CDTF">2023-02-07T12:29:00Z</dcterms:modified>
</cp:coreProperties>
</file>